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2D" w:rsidRPr="0081324D" w:rsidRDefault="00AE142D" w:rsidP="00AE142D">
      <w:pPr>
        <w:pStyle w:val="Bezodstpw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</w:p>
    <w:p w:rsidR="00AE142D" w:rsidRPr="003C2BE4" w:rsidRDefault="00AE142D" w:rsidP="00AE142D">
      <w:pPr>
        <w:pStyle w:val="Bezodstpw"/>
        <w:ind w:left="4248" w:firstLine="708"/>
        <w:jc w:val="center"/>
        <w:rPr>
          <w:rStyle w:val="FontStyle53"/>
          <w:rFonts w:ascii="Times New Roman" w:hAnsi="Times New Roman" w:cs="Times New Roman"/>
          <w:sz w:val="18"/>
          <w:szCs w:val="18"/>
        </w:rPr>
      </w:pPr>
      <w:r w:rsidRPr="003C2BE4">
        <w:rPr>
          <w:rStyle w:val="FontStyle53"/>
          <w:rFonts w:ascii="Times New Roman" w:hAnsi="Times New Roman" w:cs="Times New Roman"/>
          <w:sz w:val="18"/>
          <w:szCs w:val="18"/>
        </w:rPr>
        <w:t xml:space="preserve">Załącznik nr 1 </w:t>
      </w:r>
    </w:p>
    <w:p w:rsidR="00AE142D" w:rsidRPr="003C2BE4" w:rsidRDefault="00AE142D" w:rsidP="00AE142D">
      <w:pPr>
        <w:pStyle w:val="Bezodstpw"/>
        <w:ind w:left="5664"/>
        <w:rPr>
          <w:rStyle w:val="FontStyle53"/>
          <w:rFonts w:ascii="Times New Roman" w:hAnsi="Times New Roman" w:cs="Times New Roman"/>
          <w:sz w:val="18"/>
          <w:szCs w:val="18"/>
        </w:rPr>
      </w:pPr>
      <w:r w:rsidRPr="003C2BE4">
        <w:rPr>
          <w:rStyle w:val="FontStyle53"/>
          <w:rFonts w:ascii="Times New Roman" w:hAnsi="Times New Roman" w:cs="Times New Roman"/>
          <w:sz w:val="18"/>
          <w:szCs w:val="18"/>
        </w:rPr>
        <w:t xml:space="preserve">          do Decyzji nr      z dnia</w:t>
      </w:r>
    </w:p>
    <w:p w:rsidR="00AE142D" w:rsidRPr="0090711C" w:rsidRDefault="00AE142D" w:rsidP="00AE142D">
      <w:pPr>
        <w:pStyle w:val="Bezodstpw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E142D" w:rsidRPr="003C2BE4" w:rsidRDefault="00AE142D" w:rsidP="00AE142D">
      <w:pPr>
        <w:pStyle w:val="Bezodstpw"/>
        <w:jc w:val="center"/>
        <w:rPr>
          <w:rStyle w:val="FontStyle52"/>
          <w:rFonts w:ascii="Times New Roman" w:hAnsi="Times New Roman" w:cs="Times New Roman"/>
        </w:rPr>
      </w:pPr>
      <w:r w:rsidRPr="003C2BE4">
        <w:rPr>
          <w:rStyle w:val="FontStyle52"/>
          <w:rFonts w:ascii="Times New Roman" w:hAnsi="Times New Roman" w:cs="Times New Roman"/>
        </w:rPr>
        <w:t>PROCEDURA</w:t>
      </w:r>
    </w:p>
    <w:p w:rsidR="00AE142D" w:rsidRPr="003C2BE4" w:rsidRDefault="00AE142D" w:rsidP="00AE142D">
      <w:pPr>
        <w:pStyle w:val="Bezodstpw"/>
        <w:jc w:val="center"/>
        <w:rPr>
          <w:rStyle w:val="FontStyle52"/>
          <w:rFonts w:ascii="Times New Roman" w:hAnsi="Times New Roman" w:cs="Times New Roman"/>
        </w:rPr>
      </w:pPr>
      <w:r w:rsidRPr="003C2BE4">
        <w:rPr>
          <w:rStyle w:val="FontStyle52"/>
          <w:rFonts w:ascii="Times New Roman" w:hAnsi="Times New Roman" w:cs="Times New Roman"/>
        </w:rPr>
        <w:t>zgłaszania przypadków nieprawidłowości</w:t>
      </w:r>
    </w:p>
    <w:p w:rsidR="00AE142D" w:rsidRPr="003C2BE4" w:rsidRDefault="00AE142D" w:rsidP="00AE142D">
      <w:pPr>
        <w:pStyle w:val="Bezodstpw"/>
        <w:jc w:val="center"/>
        <w:rPr>
          <w:rStyle w:val="FontStyle52"/>
          <w:rFonts w:ascii="Times New Roman" w:hAnsi="Times New Roman" w:cs="Times New Roman"/>
        </w:rPr>
      </w:pPr>
      <w:r w:rsidRPr="003C2BE4">
        <w:rPr>
          <w:rStyle w:val="FontStyle52"/>
          <w:rFonts w:ascii="Times New Roman" w:hAnsi="Times New Roman" w:cs="Times New Roman"/>
        </w:rPr>
        <w:t>oraz ochrony osób dokonujących zgłoszeń</w:t>
      </w:r>
    </w:p>
    <w:p w:rsidR="00AE142D" w:rsidRPr="00AE142D" w:rsidRDefault="00AE142D" w:rsidP="00AE142D">
      <w:pPr>
        <w:pStyle w:val="Bezodstpw"/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AE142D" w:rsidRPr="003C2BE4" w:rsidRDefault="00AE142D" w:rsidP="00AE142D">
      <w:pPr>
        <w:pStyle w:val="Bezodstpw"/>
        <w:spacing w:before="120" w:after="120"/>
        <w:jc w:val="center"/>
        <w:rPr>
          <w:rStyle w:val="FontStyle51"/>
          <w:rFonts w:ascii="Times New Roman" w:hAnsi="Times New Roman" w:cs="Times New Roman"/>
          <w:b/>
          <w:bCs/>
          <w:i w:val="0"/>
          <w:iCs w:val="0"/>
        </w:rPr>
      </w:pPr>
      <w:r w:rsidRPr="003C2BE4">
        <w:rPr>
          <w:rStyle w:val="FontStyle51"/>
          <w:rFonts w:ascii="Times New Roman" w:hAnsi="Times New Roman" w:cs="Times New Roman"/>
          <w:b/>
          <w:bCs/>
          <w:i w:val="0"/>
        </w:rPr>
        <w:t>§ 1. Cel procedury</w:t>
      </w:r>
    </w:p>
    <w:p w:rsidR="00AE142D" w:rsidRPr="003C2BE4" w:rsidRDefault="00AE142D" w:rsidP="00AE142D">
      <w:pPr>
        <w:pStyle w:val="Bezodstpw"/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</w:rPr>
      </w:pPr>
      <w:r w:rsidRPr="00AE142D">
        <w:rPr>
          <w:rStyle w:val="FontStyle51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Pr="003C2BE4">
        <w:rPr>
          <w:rStyle w:val="FontStyle51"/>
          <w:rFonts w:ascii="Times New Roman" w:hAnsi="Times New Roman" w:cs="Times New Roman"/>
          <w:i w:val="0"/>
        </w:rPr>
        <w:t>Celem procedury jest:</w:t>
      </w:r>
    </w:p>
    <w:p w:rsidR="00AE142D" w:rsidRPr="003C2BE4" w:rsidRDefault="00AE142D" w:rsidP="00AE142D">
      <w:pPr>
        <w:pStyle w:val="Bezodstpw"/>
        <w:spacing w:before="120" w:after="120"/>
        <w:ind w:left="709" w:hanging="284"/>
        <w:jc w:val="both"/>
        <w:rPr>
          <w:rStyle w:val="FontStyle51"/>
          <w:rFonts w:ascii="Times New Roman" w:hAnsi="Times New Roman" w:cs="Times New Roman"/>
          <w:i w:val="0"/>
          <w:iCs w:val="0"/>
        </w:rPr>
      </w:pPr>
      <w:r w:rsidRPr="003C2BE4">
        <w:rPr>
          <w:rStyle w:val="FontStyle51"/>
          <w:rFonts w:ascii="Times New Roman" w:hAnsi="Times New Roman" w:cs="Times New Roman"/>
          <w:i w:val="0"/>
        </w:rPr>
        <w:t>1) stworzenie kompleksowej regulacji problematyki ujawniania przypadków nieprawidłowości oraz ochrony osób dokonujących zgłoszeń;</w:t>
      </w:r>
    </w:p>
    <w:p w:rsidR="00AE142D" w:rsidRPr="003C2BE4" w:rsidRDefault="00AE142D" w:rsidP="00AE142D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51"/>
          <w:rFonts w:ascii="Times New Roman" w:hAnsi="Times New Roman" w:cs="Times New Roman"/>
          <w:i w:val="0"/>
        </w:rPr>
        <w:t>2) poprawa   społecznej percepcji  (postrzegania)   działań   osób  zgłaszających  przypadki nieprawidłowości jako aktywności wątpliwej moralnie (donosicielstwo);</w:t>
      </w:r>
    </w:p>
    <w:p w:rsidR="00AE142D" w:rsidRPr="003C2BE4" w:rsidRDefault="00AE142D" w:rsidP="00AE142D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44"/>
          <w:rFonts w:ascii="Times New Roman" w:hAnsi="Times New Roman" w:cs="Times New Roman"/>
          <w:i w:val="0"/>
        </w:rPr>
        <w:t xml:space="preserve">3) </w:t>
      </w:r>
      <w:r w:rsidRPr="003C2BE4">
        <w:rPr>
          <w:rStyle w:val="FontStyle51"/>
          <w:rFonts w:ascii="Times New Roman" w:hAnsi="Times New Roman" w:cs="Times New Roman"/>
          <w:i w:val="0"/>
        </w:rPr>
        <w:t>ochrona osób zgłaszających przypadki nieprawidłowości;</w:t>
      </w:r>
    </w:p>
    <w:p w:rsidR="00AE142D" w:rsidRPr="003C2BE4" w:rsidRDefault="00AE142D" w:rsidP="00AE142D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44"/>
          <w:rFonts w:ascii="Times New Roman" w:hAnsi="Times New Roman" w:cs="Times New Roman"/>
          <w:i w:val="0"/>
        </w:rPr>
        <w:t xml:space="preserve">4) </w:t>
      </w:r>
      <w:r w:rsidRPr="003C2BE4">
        <w:rPr>
          <w:rStyle w:val="FontStyle51"/>
          <w:rFonts w:ascii="Times New Roman" w:hAnsi="Times New Roman" w:cs="Times New Roman"/>
          <w:i w:val="0"/>
        </w:rPr>
        <w:t>ochrona  Komendy poprzez  wczesne  wykrycie i usunięcie  zgłoszonych przypadków nieprawidłowości;</w:t>
      </w:r>
    </w:p>
    <w:p w:rsidR="00AE142D" w:rsidRPr="003C2BE4" w:rsidRDefault="00AE142D" w:rsidP="00AE142D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44"/>
          <w:rFonts w:ascii="Times New Roman" w:hAnsi="Times New Roman" w:cs="Times New Roman"/>
          <w:i w:val="0"/>
        </w:rPr>
        <w:t xml:space="preserve">5) </w:t>
      </w:r>
      <w:r w:rsidRPr="003C2BE4">
        <w:rPr>
          <w:rStyle w:val="FontStyle51"/>
          <w:rFonts w:ascii="Times New Roman" w:hAnsi="Times New Roman" w:cs="Times New Roman"/>
          <w:i w:val="0"/>
        </w:rPr>
        <w:t>propagowanie postawy obywatelskiej odpowiedzialności.</w:t>
      </w:r>
    </w:p>
    <w:p w:rsidR="00AE142D" w:rsidRPr="003C2BE4" w:rsidRDefault="00AE142D" w:rsidP="00AE142D">
      <w:pPr>
        <w:pStyle w:val="Bezodstpw"/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2. </w:t>
      </w:r>
      <w:r w:rsidRPr="003C2BE4">
        <w:rPr>
          <w:rStyle w:val="FontStyle45"/>
          <w:rFonts w:ascii="Times New Roman" w:hAnsi="Times New Roman" w:cs="Times New Roman"/>
          <w:b w:val="0"/>
          <w:i w:val="0"/>
        </w:rPr>
        <w:t>Procedura:</w:t>
      </w:r>
    </w:p>
    <w:p w:rsidR="00AE142D" w:rsidRPr="003C2BE4" w:rsidRDefault="00AE142D" w:rsidP="00AE142D">
      <w:pPr>
        <w:pStyle w:val="Bezodstpw"/>
        <w:spacing w:before="120" w:after="120"/>
        <w:ind w:left="708" w:hanging="282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45"/>
          <w:rFonts w:ascii="Times New Roman" w:hAnsi="Times New Roman" w:cs="Times New Roman"/>
          <w:b w:val="0"/>
          <w:i w:val="0"/>
        </w:rPr>
        <w:t>1) umożliwia jawne, poufne lub anonimowe dokonywanie zgłoszeń;</w:t>
      </w:r>
    </w:p>
    <w:p w:rsidR="00AE142D" w:rsidRPr="003C2BE4" w:rsidRDefault="00AE142D" w:rsidP="00AE142D">
      <w:pPr>
        <w:pStyle w:val="Bezodstpw"/>
        <w:spacing w:before="120" w:after="120"/>
        <w:ind w:left="708" w:hanging="282"/>
        <w:rPr>
          <w:rStyle w:val="FontStyle44"/>
          <w:rFonts w:ascii="Times New Roman" w:hAnsi="Times New Roman" w:cs="Times New Roman"/>
          <w:i w:val="0"/>
          <w:iCs w:val="0"/>
        </w:rPr>
      </w:pPr>
      <w:r w:rsidRPr="003C2BE4">
        <w:rPr>
          <w:rStyle w:val="FontStyle45"/>
          <w:rFonts w:ascii="Times New Roman" w:hAnsi="Times New Roman" w:cs="Times New Roman"/>
          <w:b w:val="0"/>
          <w:i w:val="0"/>
        </w:rPr>
        <w:t>2) gwarantuje rzetelne, obiektywne i terminowe sprawdzanie zgłoszeń;</w:t>
      </w:r>
    </w:p>
    <w:p w:rsidR="00AE142D" w:rsidRPr="003C2BE4" w:rsidRDefault="00AE142D" w:rsidP="00AE142D">
      <w:pPr>
        <w:pStyle w:val="Bezodstpw"/>
        <w:spacing w:before="120" w:after="120"/>
        <w:ind w:left="708" w:hanging="282"/>
        <w:rPr>
          <w:rStyle w:val="FontStyle45"/>
          <w:rFonts w:ascii="Times New Roman" w:hAnsi="Times New Roman" w:cs="Times New Roman"/>
          <w:b w:val="0"/>
          <w:bCs w:val="0"/>
          <w:i w:val="0"/>
          <w:iCs w:val="0"/>
        </w:rPr>
      </w:pPr>
      <w:r w:rsidRPr="003C2BE4">
        <w:rPr>
          <w:rStyle w:val="FontStyle45"/>
          <w:rFonts w:ascii="Times New Roman" w:hAnsi="Times New Roman" w:cs="Times New Roman"/>
          <w:b w:val="0"/>
          <w:i w:val="0"/>
        </w:rPr>
        <w:t>3) zapewnia ochronę osób dokonujących zgłoszeń i osób z nimi związanych</w:t>
      </w:r>
      <w:r w:rsidRPr="003C2BE4">
        <w:rPr>
          <w:rStyle w:val="FontStyle45"/>
          <w:rFonts w:ascii="Times New Roman" w:hAnsi="Times New Roman" w:cs="Times New Roman"/>
          <w:i w:val="0"/>
        </w:rPr>
        <w:t>.</w:t>
      </w:r>
    </w:p>
    <w:p w:rsidR="00AE142D" w:rsidRPr="003C2BE4" w:rsidRDefault="00AE142D" w:rsidP="00AE142D">
      <w:pPr>
        <w:pStyle w:val="Bezodstpw"/>
        <w:spacing w:before="120" w:after="120"/>
        <w:jc w:val="center"/>
        <w:rPr>
          <w:rStyle w:val="FontStyle37"/>
          <w:b/>
          <w:bCs/>
          <w:sz w:val="20"/>
          <w:szCs w:val="20"/>
        </w:rPr>
      </w:pPr>
    </w:p>
    <w:p w:rsidR="00AE142D" w:rsidRPr="003C2BE4" w:rsidRDefault="00AE142D" w:rsidP="00AE142D">
      <w:pPr>
        <w:pStyle w:val="Bezodstpw"/>
        <w:spacing w:before="120" w:after="120"/>
        <w:jc w:val="center"/>
        <w:rPr>
          <w:rStyle w:val="FontStyle37"/>
          <w:b/>
          <w:bCs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§ 2. Zakres procedury</w:t>
      </w:r>
    </w:p>
    <w:p w:rsidR="00AE142D" w:rsidRPr="003C2BE4" w:rsidRDefault="00AE142D" w:rsidP="00AE142D">
      <w:pPr>
        <w:pStyle w:val="Style2"/>
        <w:widowControl/>
        <w:spacing w:before="120" w:after="120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37"/>
          <w:sz w:val="20"/>
          <w:szCs w:val="20"/>
        </w:rPr>
        <w:t xml:space="preserve">1. </w:t>
      </w:r>
      <w:r w:rsidRPr="003C2BE4">
        <w:rPr>
          <w:rStyle w:val="FontStyle26"/>
          <w:sz w:val="20"/>
          <w:szCs w:val="20"/>
        </w:rPr>
        <w:t>Procedura i jej postanowienia mają zastosowanie do poniższych grup osób uprawnionych</w:t>
      </w:r>
      <w:r w:rsidRPr="003C2BE4">
        <w:rPr>
          <w:rStyle w:val="FontStyle26"/>
          <w:sz w:val="20"/>
          <w:szCs w:val="20"/>
        </w:rPr>
        <w:br/>
        <w:t>do dokonania zgłoszenia:</w:t>
      </w:r>
    </w:p>
    <w:p w:rsidR="00AE142D" w:rsidRPr="003C2BE4" w:rsidRDefault="00AE142D" w:rsidP="00AE142D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0"/>
          <w:szCs w:val="20"/>
        </w:rPr>
      </w:pPr>
      <w:bookmarkStart w:id="0" w:name="_Hlk173778106"/>
      <w:r w:rsidRPr="003C2BE4">
        <w:rPr>
          <w:rStyle w:val="FontStyle26"/>
          <w:sz w:val="20"/>
          <w:szCs w:val="20"/>
        </w:rPr>
        <w:t>pracownicy i funkcjonariusze oraz byli pracownicy i funkcjonariusze Komendy,</w:t>
      </w:r>
    </w:p>
    <w:p w:rsidR="00AE142D" w:rsidRPr="003C2BE4" w:rsidRDefault="00AE142D" w:rsidP="00AE142D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osoby działające w imieniu i na rzecz Komendy,</w:t>
      </w:r>
    </w:p>
    <w:p w:rsidR="00AE142D" w:rsidRPr="003C2BE4" w:rsidRDefault="00AE142D" w:rsidP="00AE142D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wszelkie inne osoby w jakikolwiek sposób powiązane z Komendą, w szczególności: osoby pomagające w dokonaniu zgłoszenia nieprawidłowości, praktykanci, stażyści lub kandydaci do zatrudnienia, jeśli informacje dotyczące nieprawidłowości pozyskali </w:t>
      </w:r>
      <w:r w:rsidRPr="003C2BE4">
        <w:rPr>
          <w:rStyle w:val="FontStyle26"/>
          <w:sz w:val="20"/>
          <w:szCs w:val="20"/>
        </w:rPr>
        <w:br/>
        <w:t>w trakcie procesu rekrutacji lub innych procesów poprzedzających nawiązanie stosunku zatrudnienia.</w:t>
      </w:r>
    </w:p>
    <w:bookmarkEnd w:id="0"/>
    <w:p w:rsidR="00AE142D" w:rsidRPr="003C2BE4" w:rsidRDefault="00AE142D" w:rsidP="00AE142D">
      <w:pPr>
        <w:pStyle w:val="Style2"/>
        <w:widowControl/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2. Procedurę stosuje się również do zgłoszeń anonimowych.</w:t>
      </w:r>
    </w:p>
    <w:p w:rsidR="00AE142D" w:rsidRPr="003C2BE4" w:rsidRDefault="00AE142D" w:rsidP="00AE142D">
      <w:pPr>
        <w:pStyle w:val="Style2"/>
        <w:widowControl/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3. Przedmiotem zgłoszenia mogą być informacje, w szczególności mogące świadczyć o: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1) naruszenia zasad kodeksu etyki pracowników Komendy;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2) naruszenia praw człowieka stwarzające lub mogące stwarzać zagrożenia życia, zdrowia lub wolności osobistej;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3) naruszenia praw pracowniczych, w tym </w:t>
      </w:r>
      <w:proofErr w:type="spellStart"/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mobbing</w:t>
      </w:r>
      <w:proofErr w:type="spellEnd"/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 i dyskryminacja oraz wszelkie formy nadużyć stosunku zależności w relacjach pracowniczych lub służbowych;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4) naruszenia stwarzające lub mogące stwarzać zagrożenie dla bezpieczeństwa publicznego lub środowiska;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5) działania o charakterze korupcyjnym, w tym łapownictwo czynne lub bierne, oszustwo, fałszerstwo, wyłudzenie lub użycie poświadczenia nieprawdy, itd.,;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6) naruszenia obowiązków publicznoprawnych, w tym podatkowych; </w:t>
      </w:r>
    </w:p>
    <w:p w:rsidR="00AE142D" w:rsidRPr="003C2BE4" w:rsidRDefault="00AE142D" w:rsidP="00AE142D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lastRenderedPageBreak/>
        <w:t xml:space="preserve">7) działalność zmierzająca do zatajenia któregokolwiek z naruszeń wymienionych </w:t>
      </w:r>
      <w:r w:rsidRPr="003C2B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br/>
        <w:t xml:space="preserve">w punktach 1 - 6.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4. Procedury nie stosuje się do:</w:t>
      </w:r>
    </w:p>
    <w:p w:rsidR="00AE142D" w:rsidRPr="003C2BE4" w:rsidRDefault="00AE142D" w:rsidP="00AE142D">
      <w:pPr>
        <w:pStyle w:val="Bezodstpw"/>
        <w:spacing w:before="120" w:after="120"/>
        <w:ind w:left="851" w:hanging="282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1) ochrony informacji niejawnych;</w:t>
      </w:r>
    </w:p>
    <w:p w:rsidR="00AE142D" w:rsidRPr="003C2BE4" w:rsidRDefault="00AE142D" w:rsidP="00AE142D">
      <w:pPr>
        <w:pStyle w:val="Bezodstpw"/>
        <w:spacing w:before="120" w:after="120"/>
        <w:ind w:left="851" w:hanging="282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2) postępowania karnego;</w:t>
      </w:r>
    </w:p>
    <w:p w:rsidR="00AE142D" w:rsidRPr="003C2BE4" w:rsidRDefault="00AE142D" w:rsidP="00AE142D">
      <w:pPr>
        <w:pStyle w:val="Bezodstpw"/>
        <w:spacing w:before="120" w:after="120"/>
        <w:ind w:left="851" w:hanging="282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3) jeżeli informacja o naruszeniu prawa została zgłoszona na postawie przepisów odrębnych, w szczególności jako skarga lub zawiadomienie o możliwości popełnienia przestępstwa;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5. Zgłaszający dokonujący zgłoszenia w złej wierze lub zgłoszenia stanowiącego w istocie nadużycie nie podlegają ochronie przewidzianej w procedurze. Takiej ochronie nie podlegają również zgłaszający, którzy przy dokonywaniu zgłoszeń podają celowo i świadomie błędne lub wprowadzające w błąd informacje.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Style w:val="FontStyle37"/>
          <w:sz w:val="20"/>
          <w:szCs w:val="20"/>
        </w:rPr>
        <w:t xml:space="preserve">6. </w:t>
      </w:r>
      <w:r w:rsidRPr="003C2BE4">
        <w:rPr>
          <w:rFonts w:ascii="Times New Roman" w:hAnsi="Times New Roman" w:cs="Times New Roman"/>
          <w:sz w:val="20"/>
          <w:szCs w:val="20"/>
        </w:rPr>
        <w:t xml:space="preserve"> Za zapewnienie wdrożenia procedury, w tym zapewnienie zasobów niezbędnych do realizacji zadań wynikających z niniejszej procedury odpowiada Komendant Powiatowy Policji w Biłgoraju.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7. Za wykonywanie zadań wynikających z procedury odpowiada: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1) </w:t>
      </w:r>
      <w:r w:rsidRPr="003C2BE4">
        <w:rPr>
          <w:rFonts w:ascii="Times New Roman" w:hAnsi="Times New Roman" w:cs="Times New Roman"/>
          <w:bCs/>
          <w:sz w:val="20"/>
          <w:szCs w:val="20"/>
        </w:rPr>
        <w:t>Komendant Powiatowy KPP w Biłgoraju, który</w:t>
      </w:r>
      <w:r w:rsidRPr="003C2B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2BE4">
        <w:rPr>
          <w:rFonts w:ascii="Times New Roman" w:hAnsi="Times New Roman" w:cs="Times New Roman"/>
          <w:sz w:val="20"/>
          <w:szCs w:val="20"/>
        </w:rPr>
        <w:t xml:space="preserve">aktywnie uczestniczy w realizacji niniejszej procedury, w szczególności poprzez: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a)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osobiste zaangażowanie w rozwój systemu przeciwdziałania nieprawidłowościom, w tym korupcji,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b)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promowanie kultury organizacyjnej opartej na przeciwdziałaniu wszelkim nieprawidłowościom,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c)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zapewnienie środków finansowych, organizacyjnych i kadrowych umożliwiających rozwój systemu przeciwdziałania nieprawidłowościom,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d)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ustalenie i podział kompetencji pomiędzy pracowników Komendy, w sposób zapewniający efektywność systemu przeciwdziałania nieprawidłowościom;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2) </w:t>
      </w:r>
      <w:r w:rsidRPr="003C2BE4">
        <w:rPr>
          <w:rFonts w:ascii="Times New Roman" w:hAnsi="Times New Roman" w:cs="Times New Roman"/>
          <w:bCs/>
          <w:sz w:val="20"/>
          <w:szCs w:val="20"/>
        </w:rPr>
        <w:t>Zastępca Komendanta Powiatowego KPP w Biłgoraju, Komendant Komisariatu Policji w Józefowie oraz kierownicy komórek organizacyjnych, którzy</w:t>
      </w:r>
      <w:r w:rsidRPr="003C2B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2BE4">
        <w:rPr>
          <w:rFonts w:ascii="Times New Roman" w:hAnsi="Times New Roman" w:cs="Times New Roman"/>
          <w:sz w:val="20"/>
          <w:szCs w:val="20"/>
        </w:rPr>
        <w:t xml:space="preserve">sprawują bezpośredni nadzór nad skutecznością wdrożonego systemu przeciwdziałania nieprawidłowościom, </w:t>
      </w:r>
      <w:r w:rsidRPr="003C2BE4">
        <w:rPr>
          <w:rFonts w:ascii="Times New Roman" w:hAnsi="Times New Roman" w:cs="Times New Roman"/>
          <w:sz w:val="20"/>
          <w:szCs w:val="20"/>
        </w:rPr>
        <w:br/>
        <w:t xml:space="preserve">w szczególności poprzez: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a)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monitorowanie przestrzegania ustalonych zasad postępowania przez podległych pracowników,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b)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promowanie kultury organizacyjnej opartej na przeciwdziałaniu wszelkim nieprawidłowościom,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c)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zgłaszanie naruszeń właściwym organom;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3) </w:t>
      </w:r>
      <w:r w:rsidRPr="003C2BE4">
        <w:rPr>
          <w:rFonts w:ascii="Times New Roman" w:hAnsi="Times New Roman" w:cs="Times New Roman"/>
          <w:bCs/>
          <w:sz w:val="20"/>
          <w:szCs w:val="20"/>
        </w:rPr>
        <w:t>Ekspert Jednoosobowe Stanowisko ds. Kontroli KPP w Biłgoraju</w:t>
      </w:r>
      <w:r w:rsidRPr="003C2B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2BE4">
        <w:rPr>
          <w:rFonts w:ascii="Times New Roman" w:hAnsi="Times New Roman" w:cs="Times New Roman"/>
          <w:sz w:val="20"/>
          <w:szCs w:val="20"/>
        </w:rPr>
        <w:t xml:space="preserve">realizuje zadania zapewniające sprawne funkcjonowanie systemu przeciwdziałania nieprawidłowościom, w szczególności poprzez: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a) przyjmowanie zgłoszeń/sygnalizacji,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b) prowadzenie rejestru zgłoszeń/sygnalizacji,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c)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zapewnienie rozpatrzenia każdego zgłoszenia, tj. prowadzenie postępowań wyjaśniających, a także, w uzasadnionych przypadkach, powoływanie zespołów, których skład umożliwi kompleksowe wyjaśnienie sprawy,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d)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spełnienie obowiązku informacyjnego wobec osoby dokonującej zgłoszenia, </w:t>
      </w:r>
      <w:r w:rsidRPr="003C2BE4">
        <w:rPr>
          <w:rFonts w:ascii="Times New Roman" w:hAnsi="Times New Roman" w:cs="Times New Roman"/>
          <w:sz w:val="20"/>
          <w:szCs w:val="20"/>
        </w:rPr>
        <w:br/>
        <w:t xml:space="preserve">w szczególności udzielenie odpowiedzi,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e) zapewnienie poufności osobie dokonującej zgłoszenia;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f) zapewnienie bezstronności podczas prowadzonych postępowań,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g) prowadzenie kampanii informacyjnych wśród pracowników Komendy zmierzających do utrwalenia pozytywnego postrzegania działań w zakresie zgłoszeń/sygnalizacji oraz propagowania postawy obywatelskiej odpowiedzialności,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4) kierownicy komórek organizacyjnych Komendy współpracują z Ekspertem Jednoosobowego Stanowiska ds. Kontroli KPP w Biłgoraju wskazanym w pkt. 3 w zakresie: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a) monitorowania przestrzegania zasad postępowania przez podległych pracowników,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b) wyjaśniania okoliczności zdarzeń opisanych w zgłoszeniu/sygnalizacji, 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lastRenderedPageBreak/>
        <w:t xml:space="preserve">5) pracownicy Komendy, w szczególności: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a)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przestrzegają wartości etycznych i przepisów prawnych przy wykonywaniu powierzonych zadań,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b) informują bezpośredniego przełożonego o potencjalnych ryzykach w realizowanych zadaniach.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c) na bieżąco zgłaszają wszelkie zauważone nieprawidłowości,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 xml:space="preserve">d) udostępniają informacje niezbędne do wyjaśnienia nieprawidłowości, </w:t>
      </w:r>
    </w:p>
    <w:p w:rsidR="00AE142D" w:rsidRPr="003C2BE4" w:rsidRDefault="00AE142D" w:rsidP="00AE142D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C2BE4">
        <w:rPr>
          <w:rFonts w:ascii="Times New Roman" w:hAnsi="Times New Roman" w:cs="Times New Roman"/>
          <w:sz w:val="20"/>
          <w:szCs w:val="20"/>
        </w:rPr>
        <w:t>e)</w:t>
      </w:r>
      <w:r w:rsidRPr="003C2BE4">
        <w:rPr>
          <w:rFonts w:ascii="Times New Roman" w:hAnsi="Times New Roman" w:cs="Times New Roman"/>
          <w:sz w:val="20"/>
          <w:szCs w:val="20"/>
        </w:rPr>
        <w:tab/>
        <w:t xml:space="preserve">w kontaktach wewnętrznych oraz w kontaktach z klientem zewnętrznym prezentują postawę sprzyjającą przeciwdziałaniu wszelkim nieprawidłowościom. </w:t>
      </w:r>
    </w:p>
    <w:p w:rsidR="00AE142D" w:rsidRPr="003C2BE4" w:rsidRDefault="00AE142D" w:rsidP="00AE142D">
      <w:pPr>
        <w:pStyle w:val="Bezodstpw"/>
        <w:spacing w:before="120" w:after="120"/>
        <w:jc w:val="center"/>
        <w:rPr>
          <w:rStyle w:val="FontStyle37"/>
          <w:b/>
          <w:bCs/>
          <w:sz w:val="20"/>
          <w:szCs w:val="20"/>
        </w:rPr>
      </w:pPr>
    </w:p>
    <w:p w:rsidR="00AE142D" w:rsidRPr="003C2BE4" w:rsidRDefault="00AE142D" w:rsidP="00AE142D">
      <w:pPr>
        <w:pStyle w:val="Bezodstpw"/>
        <w:spacing w:before="120" w:after="120"/>
        <w:jc w:val="center"/>
        <w:rPr>
          <w:rStyle w:val="FontStyle37"/>
          <w:b/>
          <w:bCs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§ 3. Definicje</w:t>
      </w:r>
    </w:p>
    <w:p w:rsidR="00AE142D" w:rsidRPr="003C2BE4" w:rsidRDefault="00AE142D" w:rsidP="00AE142D">
      <w:pPr>
        <w:pStyle w:val="Bezodstpw"/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sz w:val="20"/>
          <w:szCs w:val="20"/>
        </w:rPr>
        <w:t>Przez użyte w procedurze określenia rozumie się: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anonim</w:t>
      </w:r>
      <w:r w:rsidRPr="003C2BE4">
        <w:rPr>
          <w:rStyle w:val="FontStyle37"/>
          <w:sz w:val="20"/>
          <w:szCs w:val="20"/>
        </w:rPr>
        <w:t xml:space="preserve"> - zgłoszenie dokonane przez osobę, co do której nie jest możliwa identyfikacja tożsamości;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działania odwetowe</w:t>
      </w:r>
      <w:r w:rsidRPr="003C2BE4">
        <w:rPr>
          <w:rStyle w:val="FontStyle37"/>
          <w:sz w:val="20"/>
          <w:szCs w:val="20"/>
        </w:rPr>
        <w:t xml:space="preserve"> </w:t>
      </w:r>
      <w:r w:rsidRPr="003C2BE4">
        <w:rPr>
          <w:rStyle w:val="FontStyle37"/>
          <w:b/>
          <w:bCs/>
          <w:sz w:val="20"/>
          <w:szCs w:val="20"/>
        </w:rPr>
        <w:t>lub niekorzystne traktowanie</w:t>
      </w:r>
      <w:r w:rsidRPr="003C2BE4">
        <w:rPr>
          <w:rStyle w:val="FontStyle37"/>
          <w:sz w:val="20"/>
          <w:szCs w:val="20"/>
        </w:rPr>
        <w:t xml:space="preserve"> - bezpośrednie lub pośrednie działanie lub zaniechanie, związane z dokonanym zgłoszeniem nieprawidłowości, którego celem lub skutkiem jest pogorszenie sytuacji osoby dokonującej zgłoszenia;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działania następcze</w:t>
      </w:r>
      <w:r w:rsidRPr="003C2BE4">
        <w:rPr>
          <w:rStyle w:val="FontStyle37"/>
          <w:sz w:val="20"/>
          <w:szCs w:val="20"/>
        </w:rPr>
        <w:t xml:space="preserve"> - działania podjęte przez odbiorcę zgłoszenia w celu oceny prawdziwości zarzutów zawartych w zgłoszeniu oraz, 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informacje na temat naruszeń</w:t>
      </w:r>
      <w:r w:rsidRPr="003C2BE4">
        <w:rPr>
          <w:rStyle w:val="FontStyle37"/>
          <w:sz w:val="20"/>
          <w:szCs w:val="20"/>
        </w:rPr>
        <w:t xml:space="preserve"> - dowody potwierdzające faktyczne naruszenia, jak również uzasadnione podejrzenia co do potencjalnych naruszeń, których jeszcze nie popełniono;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informacja zwrotna</w:t>
      </w:r>
      <w:r w:rsidRPr="003C2BE4">
        <w:rPr>
          <w:rStyle w:val="FontStyle37"/>
          <w:sz w:val="20"/>
          <w:szCs w:val="20"/>
        </w:rPr>
        <w:t xml:space="preserve"> - przekazanie zgłaszającemu informacji na temat planowanych lub podjętych działań następczych wraz z uzasadnieniem ich podjęcia;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 xml:space="preserve">Komendant </w:t>
      </w:r>
      <w:r w:rsidRPr="003C2BE4">
        <w:rPr>
          <w:rStyle w:val="FontStyle37"/>
          <w:sz w:val="20"/>
          <w:szCs w:val="20"/>
        </w:rPr>
        <w:t>– Komendant Powiatowy Policji w  Biłgoraju lub jego I Zastępca działający zgodnie z zakresem nadanych upoważnień,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kontekst związany z pracą</w:t>
      </w:r>
      <w:r w:rsidRPr="003C2BE4">
        <w:rPr>
          <w:rStyle w:val="FontStyle37"/>
          <w:sz w:val="20"/>
          <w:szCs w:val="20"/>
        </w:rPr>
        <w:t xml:space="preserve"> - obecne lub przyszłe działania związane z pracą, w ramach których - niezależnie od charakteru tych działań - osoby mogą uzyskać informacje na temat naruszeń i doświadczyć działań odwetowych w przypadku zgłoszenia takich informacji;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naruszenie</w:t>
      </w:r>
      <w:r w:rsidRPr="003C2BE4">
        <w:rPr>
          <w:rStyle w:val="FontStyle37"/>
          <w:sz w:val="20"/>
          <w:szCs w:val="20"/>
        </w:rPr>
        <w:t xml:space="preserve"> - </w:t>
      </w:r>
      <w:r w:rsidRPr="003C2BE4">
        <w:rPr>
          <w:rStyle w:val="FontStyle26"/>
          <w:sz w:val="20"/>
          <w:szCs w:val="20"/>
        </w:rPr>
        <w:t>stan faktyczny, będący następstwem działania lub zaniechania, świadczący o możliwości wystąpienia zdarzeń, naruszających lub mogących naruszać powszechnie obowiązujące przepisy prawa czy przepisy wewnętrzne. Jest to również każde działanie czy zaniedbanie, które stanowi lub może stanowić działanie nielegalne lub nieetyczne;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osoba pomagająca w dokonaniu zgłoszenia</w:t>
      </w:r>
      <w:r w:rsidRPr="003C2BE4">
        <w:rPr>
          <w:rStyle w:val="FontStyle37"/>
          <w:sz w:val="20"/>
          <w:szCs w:val="20"/>
        </w:rPr>
        <w:t xml:space="preserve"> - osoba fizyczna lub prawna, która pomaga osobie dokonującej zgłoszenia w tej czynności i której pomoc nie powinna zostać ujawniona;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osoba, której dotyczy zgłoszenie</w:t>
      </w:r>
      <w:r w:rsidRPr="003C2BE4">
        <w:rPr>
          <w:rStyle w:val="FontStyle37"/>
          <w:sz w:val="20"/>
          <w:szCs w:val="20"/>
        </w:rPr>
        <w:t xml:space="preserve"> - osoba fizyczna lub prawna, która jest wskazana </w:t>
      </w:r>
      <w:r w:rsidRPr="003C2BE4">
        <w:rPr>
          <w:rStyle w:val="FontStyle37"/>
          <w:sz w:val="20"/>
          <w:szCs w:val="20"/>
        </w:rPr>
        <w:br/>
        <w:t>w zgłoszeniu jako osoba, która dopuściła się naruszenia lub która jest z nim powiązana;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25"/>
          <w:sz w:val="20"/>
          <w:szCs w:val="20"/>
        </w:rPr>
        <w:t xml:space="preserve">osoba odpowiedzialnej za obsługę zgłoszeń - </w:t>
      </w:r>
      <w:r w:rsidRPr="003C2BE4">
        <w:rPr>
          <w:rStyle w:val="FontStyle26"/>
          <w:sz w:val="20"/>
          <w:szCs w:val="20"/>
        </w:rPr>
        <w:t>osoba odpowiedzialna za rozpatrzenie Zgłoszenia Nieprawidłowości;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25"/>
          <w:sz w:val="20"/>
          <w:szCs w:val="20"/>
        </w:rPr>
        <w:t xml:space="preserve">postępowanie wyjaśniające - </w:t>
      </w:r>
      <w:r w:rsidRPr="003C2BE4">
        <w:rPr>
          <w:rStyle w:val="FontStyle26"/>
          <w:sz w:val="20"/>
          <w:szCs w:val="20"/>
        </w:rPr>
        <w:t xml:space="preserve">postępowanie, które prowadzone jest w związku </w:t>
      </w:r>
      <w:r w:rsidRPr="003C2BE4">
        <w:rPr>
          <w:rStyle w:val="FontStyle26"/>
          <w:sz w:val="20"/>
          <w:szCs w:val="20"/>
        </w:rPr>
        <w:br/>
        <w:t>ze złożonym Zgłoszeniem, na zasadach określonych w niniejszej procedurze;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25"/>
          <w:sz w:val="20"/>
          <w:szCs w:val="20"/>
        </w:rPr>
        <w:t xml:space="preserve">Rejestr Zgłoszeń Nieprawidłowości (Rejestr) </w:t>
      </w:r>
      <w:r w:rsidRPr="003C2BE4">
        <w:rPr>
          <w:rStyle w:val="FontStyle26"/>
          <w:sz w:val="20"/>
          <w:szCs w:val="20"/>
        </w:rPr>
        <w:t xml:space="preserve">- rejestr prowadzony w związku </w:t>
      </w:r>
      <w:r w:rsidRPr="003C2BE4">
        <w:rPr>
          <w:rStyle w:val="FontStyle26"/>
          <w:sz w:val="20"/>
          <w:szCs w:val="20"/>
        </w:rPr>
        <w:br/>
        <w:t>z dokonywanymi zgłoszeniami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25"/>
          <w:sz w:val="20"/>
          <w:szCs w:val="20"/>
        </w:rPr>
        <w:t xml:space="preserve">sygnalista - </w:t>
      </w:r>
      <w:r w:rsidRPr="003C2BE4">
        <w:rPr>
          <w:rStyle w:val="FontStyle26"/>
          <w:sz w:val="20"/>
          <w:szCs w:val="20"/>
        </w:rPr>
        <w:t xml:space="preserve">osoba </w:t>
      </w:r>
      <w:r w:rsidRPr="003C2BE4">
        <w:rPr>
          <w:rStyle w:val="FontStyle37"/>
          <w:sz w:val="20"/>
          <w:szCs w:val="20"/>
        </w:rPr>
        <w:t>fizyczna lub prawna</w:t>
      </w:r>
      <w:r w:rsidRPr="003C2BE4">
        <w:rPr>
          <w:rStyle w:val="FontStyle26"/>
          <w:sz w:val="20"/>
          <w:szCs w:val="20"/>
        </w:rPr>
        <w:t xml:space="preserve"> </w:t>
      </w:r>
      <w:r w:rsidRPr="003C2BE4">
        <w:rPr>
          <w:rStyle w:val="FontStyle37"/>
          <w:sz w:val="20"/>
          <w:szCs w:val="20"/>
        </w:rPr>
        <w:t>która zgłasza lub ujawnia publicznie informacje na temat naruszeń uzyskane w kontekście związanym z pracą,</w:t>
      </w:r>
      <w:r w:rsidRPr="003C2BE4">
        <w:rPr>
          <w:rStyle w:val="FontStyle26"/>
          <w:sz w:val="20"/>
          <w:szCs w:val="20"/>
        </w:rPr>
        <w:t xml:space="preserve"> której przyznano status sygnalisty na zasadach określonych w niniejszej Procedurze;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lastRenderedPageBreak/>
        <w:t>w</w:t>
      </w:r>
      <w:r w:rsidRPr="003C2BE4">
        <w:rPr>
          <w:rStyle w:val="FontStyle25"/>
          <w:sz w:val="20"/>
          <w:szCs w:val="20"/>
        </w:rPr>
        <w:t xml:space="preserve">stępna analiza zgłoszenia </w:t>
      </w:r>
      <w:r w:rsidRPr="003C2BE4">
        <w:rPr>
          <w:rStyle w:val="FontStyle26"/>
          <w:sz w:val="20"/>
          <w:szCs w:val="20"/>
        </w:rPr>
        <w:t>- weryfikacja treści zgłoszenia pod kątem istnienia podstaw do jego rozpoznania w toku postępowania wyjaśniającego oraz przyznania zgłaszającemu statusu sygnalisty, w ramach której osoba odpowiedzialna za obsługę zgłoszeń ma prawo wystąpić do zgłaszającego z prośbą o uzupełnienie w wyznaczonym terminie danych zawartych w zgłoszeniu nieprawidłowości;</w:t>
      </w:r>
    </w:p>
    <w:p w:rsidR="00AE142D" w:rsidRPr="003C2BE4" w:rsidRDefault="00AE142D" w:rsidP="00AE142D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0"/>
          <w:szCs w:val="20"/>
        </w:rPr>
      </w:pPr>
      <w:r w:rsidRPr="003C2BE4">
        <w:rPr>
          <w:rStyle w:val="FontStyle37"/>
          <w:b/>
          <w:bCs/>
          <w:sz w:val="20"/>
          <w:szCs w:val="20"/>
        </w:rPr>
        <w:t>zgłoszenie</w:t>
      </w:r>
      <w:r w:rsidRPr="003C2BE4">
        <w:rPr>
          <w:rStyle w:val="FontStyle37"/>
          <w:sz w:val="20"/>
          <w:szCs w:val="20"/>
        </w:rPr>
        <w:t xml:space="preserve"> - przekazanie informacji na temat naruszenia, do którego doszło lub może dojść w organizacji, w której osoba zgłaszająca pracuje lub pracowała, lub w innej organizacji, z którą utrzymuje lub utrzymywała kontakt w kontekście wykonywanej pracy.</w:t>
      </w: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4. Osoby odpowiedzialne za zarządzanie zgłoszeniami</w:t>
      </w:r>
    </w:p>
    <w:p w:rsidR="00AE142D" w:rsidRPr="003C2BE4" w:rsidRDefault="00AE142D" w:rsidP="00AE142D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Osobą odpowiedzialną za przyjmowanie i rozpatrywanie zgłoszeń nieprawidłowości </w:t>
      </w:r>
      <w:r w:rsidRPr="003C2BE4">
        <w:rPr>
          <w:rStyle w:val="FontStyle26"/>
          <w:sz w:val="20"/>
          <w:szCs w:val="20"/>
        </w:rPr>
        <w:br/>
        <w:t xml:space="preserve">w Komendzie, oraz sprawującą całościowy nadzór nad przyjmowaniem i rozpatrywaniem zgłoszeń nieprawidłowości jest </w:t>
      </w:r>
      <w:r w:rsidRPr="003C2BE4">
        <w:rPr>
          <w:rStyle w:val="FontStyle26"/>
          <w:bCs/>
          <w:sz w:val="20"/>
          <w:szCs w:val="20"/>
        </w:rPr>
        <w:t xml:space="preserve">Ekspert Jednoosobowe Stanowisko ds. Kontroli </w:t>
      </w:r>
    </w:p>
    <w:p w:rsidR="00AE142D" w:rsidRPr="003C2BE4" w:rsidRDefault="00AE142D" w:rsidP="00AE142D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Zgłoszenia nie mogą analizować osoby, co do których z treści zgłoszenia nieprawidłowości wynika, że mogą być w jakikolwiek sposób negatywnie zaangażowane w działanie lub zaniechanie, stanowiące nieprawidłowość.</w:t>
      </w:r>
    </w:p>
    <w:p w:rsidR="00AE142D" w:rsidRPr="003C2BE4" w:rsidRDefault="00AE142D" w:rsidP="00AE142D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W przypadku, gdy zgłoszenie nieprawidłowości dotyczy osoby wskazanej powyżej, osobą odpowiedzialną jest I Zastępca Komendanta Powiatowego Policji w Biłgoraju</w:t>
      </w:r>
    </w:p>
    <w:p w:rsidR="00AE142D" w:rsidRPr="003C2BE4" w:rsidRDefault="00AE142D" w:rsidP="00AE142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5. Sygnalista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Zgodnie z zasadą dobrej wiary każda osoba uprawniona do dokonania zgłoszenia powinna zgłosić nieprawidłowość, jeśli istnieją po jej stronie uzasadnione podstawy, by sądzić, że przekazywane informacje są prawdziwe.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W złej wierze pozostaje zgłaszający, który działa w celu sprzecznym z prawem lub zasadami współżycia społecznego.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Decyzję o nadaniu statusu sygnalisty podejmuje osoba odpowiedzialna za obsługę zgłoszeń.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Status sygnalisty może uzyskać każdy zgłaszający, chyba że wstępna analiza zgłoszenia daje podstawy do przyjęcia, iż zgłaszający w sposób oczywisty działał w złej wierze (domniemanie dobrej wiary).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Jeśli zgłaszający nie dokonał zgłoszenia anonimowo, osoba odpowiedzialna za obsługę zgłoszeń potwierdza przyjęcie zgłoszenia w terminie 7 dni od dnia jego otrzymania.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Przekroczenie terminu , o którym mowa powyżej, uzasadnione jest wyłącznie w razie konieczności podjęcia dodatkowych czynności w ramach wstępnej analizy zgłoszenia (np. konieczność uzupełnienia zgłoszenia, zgromadzenie dodatkowych dowodów). Wstępna analiza zgłoszenia nie może trwać dłużej niż 14 dni.</w:t>
      </w:r>
    </w:p>
    <w:p w:rsidR="00AE142D" w:rsidRPr="003C2BE4" w:rsidRDefault="00AE142D" w:rsidP="00AE142D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Jeżeli w toku postępowania wyjaśniającego okaże się, że zgłaszający, który uprzednio otrzymał status sygnalisty, działał w złej wierze, to zostaje on pozbawiony ochrony przewidzianej dla sygnalisty.</w:t>
      </w: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6. Ochrona sygnalisty</w:t>
      </w:r>
    </w:p>
    <w:p w:rsidR="00AE142D" w:rsidRPr="003C2BE4" w:rsidRDefault="00AE142D" w:rsidP="00AE142D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>Wprowadza się bezwzględny zakaz podejmowania działań odwetowych wobec sygnalisty również w sytuacji, gdy zgłoszenie nieprawidłowości zostało zgłoszone w dobrej wierze, a przeprowadzone postępowanie wyjaśniające wykazało, że zgłoszona nieprawidłowość nie miała miejsca.</w:t>
      </w:r>
    </w:p>
    <w:p w:rsidR="00AE142D" w:rsidRPr="003C2BE4" w:rsidRDefault="00AE142D" w:rsidP="00AE142D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 xml:space="preserve">Sygnaliście przysługuje pełna ochrona przed działaniami represyjnymi, dyskryminacją, </w:t>
      </w:r>
      <w:proofErr w:type="spellStart"/>
      <w:r w:rsidRPr="003C2BE4">
        <w:rPr>
          <w:rStyle w:val="FontStyle25"/>
          <w:b w:val="0"/>
          <w:sz w:val="20"/>
          <w:szCs w:val="20"/>
        </w:rPr>
        <w:t>mobbingiem</w:t>
      </w:r>
      <w:proofErr w:type="spellEnd"/>
      <w:r w:rsidRPr="003C2BE4">
        <w:rPr>
          <w:rStyle w:val="FontStyle25"/>
          <w:b w:val="0"/>
          <w:sz w:val="20"/>
          <w:szCs w:val="20"/>
        </w:rPr>
        <w:t xml:space="preserve"> oraz innymi rodzajami niesprawiedliwego traktowania.</w:t>
      </w:r>
    </w:p>
    <w:p w:rsidR="00AE142D" w:rsidRPr="003C2BE4" w:rsidRDefault="00AE142D" w:rsidP="00AE142D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 xml:space="preserve">Niedopuszczalnym jest zakończenie stosunku pracy lub rozwiązanie umowy wzajemnej </w:t>
      </w:r>
      <w:r w:rsidRPr="003C2BE4">
        <w:rPr>
          <w:rStyle w:val="FontStyle25"/>
          <w:b w:val="0"/>
          <w:sz w:val="20"/>
          <w:szCs w:val="20"/>
        </w:rPr>
        <w:br/>
        <w:t>z sygnalistą wyłącznie w związku z dokonanym przez sygnalistę zgłoszeniem nieprawidłowości.</w:t>
      </w:r>
    </w:p>
    <w:p w:rsidR="00AE142D" w:rsidRPr="003C2BE4" w:rsidRDefault="00AE142D" w:rsidP="00AE142D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>Ochrona nie dotyczy sygnalisty, będącego jednocześnie sprawcą / współsprawcą / pomocnikiem nieprawidłowości.</w:t>
      </w:r>
    </w:p>
    <w:p w:rsidR="00AE142D" w:rsidRPr="003C2BE4" w:rsidRDefault="00AE142D" w:rsidP="00AE142D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>Szczegółowe zasady ochrony danych sygnalisty określa Załącznik nr 4 do niniejszej Procedury.</w:t>
      </w:r>
    </w:p>
    <w:p w:rsidR="00AE142D" w:rsidRPr="003C2BE4" w:rsidRDefault="00AE142D" w:rsidP="00AE142D">
      <w:pPr>
        <w:pStyle w:val="Style2"/>
        <w:widowControl/>
        <w:spacing w:before="120" w:after="120"/>
        <w:ind w:left="66"/>
        <w:jc w:val="center"/>
        <w:rPr>
          <w:rStyle w:val="FontStyle25"/>
          <w:sz w:val="20"/>
          <w:szCs w:val="20"/>
        </w:rPr>
      </w:pPr>
    </w:p>
    <w:p w:rsidR="003C2BE4" w:rsidRDefault="003C2BE4" w:rsidP="00AE142D">
      <w:pPr>
        <w:pStyle w:val="Style2"/>
        <w:widowControl/>
        <w:spacing w:before="120" w:after="120"/>
        <w:ind w:left="66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ind w:left="66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lastRenderedPageBreak/>
        <w:t>§ 7. Zgłaszanie nieprawidłowości</w:t>
      </w:r>
    </w:p>
    <w:p w:rsidR="00AE142D" w:rsidRPr="003C2BE4" w:rsidRDefault="00AE142D" w:rsidP="00AE142D">
      <w:pPr>
        <w:pStyle w:val="Style2"/>
        <w:widowControl/>
        <w:numPr>
          <w:ilvl w:val="0"/>
          <w:numId w:val="14"/>
        </w:numPr>
        <w:spacing w:before="120" w:after="120"/>
        <w:ind w:left="426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>Zgłoszenia nieprawidłowości mogą być przekazywane za pomocą:</w:t>
      </w:r>
    </w:p>
    <w:p w:rsidR="00AE142D" w:rsidRPr="003C2BE4" w:rsidRDefault="00AE142D" w:rsidP="00AE142D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 xml:space="preserve">osobiście u </w:t>
      </w:r>
      <w:r w:rsidRPr="003C2BE4">
        <w:rPr>
          <w:rStyle w:val="FontStyle25"/>
          <w:b w:val="0"/>
          <w:color w:val="FF0000"/>
          <w:sz w:val="20"/>
          <w:szCs w:val="20"/>
        </w:rPr>
        <w:t xml:space="preserve"> </w:t>
      </w:r>
      <w:r w:rsidRPr="003C2BE4">
        <w:rPr>
          <w:rStyle w:val="FontStyle25"/>
          <w:b w:val="0"/>
          <w:color w:val="000000" w:themeColor="text1"/>
          <w:sz w:val="20"/>
          <w:szCs w:val="20"/>
        </w:rPr>
        <w:t>Eksperta Jednoosobowe stanowisko ds. Kontroli KPP w Biłgoraju</w:t>
      </w:r>
    </w:p>
    <w:p w:rsidR="00AE142D" w:rsidRPr="003C2BE4" w:rsidRDefault="00AE142D" w:rsidP="00AE142D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 xml:space="preserve">dedykowanej skrzynki mailowej </w:t>
      </w:r>
      <w:hyperlink r:id="rId5" w:history="1">
        <w:r w:rsidRPr="003C2BE4">
          <w:rPr>
            <w:rStyle w:val="FontStyle25"/>
            <w:b w:val="0"/>
            <w:sz w:val="20"/>
            <w:szCs w:val="20"/>
          </w:rPr>
          <w:t>skargi.kppbilgoraj@lu.policja.gov.pl</w:t>
        </w:r>
      </w:hyperlink>
    </w:p>
    <w:p w:rsidR="00AE142D" w:rsidRPr="003C2BE4" w:rsidRDefault="00AE142D" w:rsidP="00AE142D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sz w:val="20"/>
          <w:szCs w:val="20"/>
        </w:rPr>
      </w:pPr>
      <w:r w:rsidRPr="003C2BE4">
        <w:rPr>
          <w:rStyle w:val="FontStyle25"/>
          <w:b w:val="0"/>
          <w:sz w:val="20"/>
          <w:szCs w:val="20"/>
        </w:rPr>
        <w:t>poczty na adres Komendy komendant.kppbilgoraj@lu.policja.gov.pl – wzór formularza zgłoszenia stanowi Załącznik Nr 1 do niniejszej procedury,</w:t>
      </w:r>
    </w:p>
    <w:p w:rsidR="00AE142D" w:rsidRPr="003C2BE4" w:rsidRDefault="00AE142D" w:rsidP="00AE142D">
      <w:pPr>
        <w:pStyle w:val="Style2"/>
        <w:widowControl/>
        <w:spacing w:before="120" w:after="120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5"/>
          <w:sz w:val="20"/>
          <w:szCs w:val="20"/>
        </w:rPr>
        <w:t xml:space="preserve">2. </w:t>
      </w:r>
      <w:r w:rsidRPr="003C2BE4">
        <w:rPr>
          <w:rStyle w:val="FontStyle26"/>
          <w:sz w:val="20"/>
          <w:szCs w:val="20"/>
        </w:rPr>
        <w:t>Zgłoszenie nieprawidłowości powinno wskazywać jasne i wyczerpujące wyjaśnienie</w:t>
      </w:r>
      <w:r w:rsidRPr="003C2BE4">
        <w:rPr>
          <w:rStyle w:val="FontStyle26"/>
          <w:sz w:val="20"/>
          <w:szCs w:val="20"/>
        </w:rPr>
        <w:br/>
        <w:t>przedmiotu zgłoszenia i zawierać w szczególności:</w:t>
      </w:r>
    </w:p>
    <w:p w:rsidR="00AE142D" w:rsidRPr="003C2BE4" w:rsidRDefault="00AE142D" w:rsidP="00AE142D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1) datę oraz miejsce zaistnienia nieprawidłowości lub datę i miejsce pozyskania informacji o nieprawidłowości,</w:t>
      </w:r>
    </w:p>
    <w:p w:rsidR="00AE142D" w:rsidRPr="003C2BE4" w:rsidRDefault="00AE142D" w:rsidP="00AE142D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2) opis konkretnej sytuacji lub okoliczności stwarzających możliwość wystąpienia nieprawidłowości,</w:t>
      </w:r>
    </w:p>
    <w:p w:rsidR="00AE142D" w:rsidRPr="003C2BE4" w:rsidRDefault="00AE142D" w:rsidP="00AE142D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3) wskazanie podmiotu, którego dotyczy zgłoszenie nieprawidłowości,</w:t>
      </w:r>
    </w:p>
    <w:p w:rsidR="00AE142D" w:rsidRPr="003C2BE4" w:rsidRDefault="00AE142D" w:rsidP="00AE142D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4) wskazanie ewentualnych świadków nieprawidłowości,</w:t>
      </w:r>
    </w:p>
    <w:p w:rsidR="00AE142D" w:rsidRPr="003C2BE4" w:rsidRDefault="00AE142D" w:rsidP="00AE142D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5) wskazanie wszystkich dowodów i informacji, jakimi dysponuje zgłaszający, które mogą okazać się pomocne w procesie rozpatrywania nieprawidłowości.</w:t>
      </w:r>
    </w:p>
    <w:p w:rsidR="00AE142D" w:rsidRPr="003C2BE4" w:rsidRDefault="00AE142D" w:rsidP="00AE142D">
      <w:pPr>
        <w:pStyle w:val="Style2"/>
        <w:widowControl/>
        <w:spacing w:before="120" w:after="120"/>
        <w:ind w:left="284" w:hanging="284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3. Zgłaszając</w:t>
      </w:r>
      <w:r w:rsidRPr="003C2BE4">
        <w:rPr>
          <w:rStyle w:val="FontStyle25"/>
          <w:sz w:val="20"/>
          <w:szCs w:val="20"/>
        </w:rPr>
        <w:t xml:space="preserve">y </w:t>
      </w:r>
      <w:r w:rsidRPr="003C2BE4">
        <w:rPr>
          <w:rStyle w:val="FontStyle26"/>
          <w:sz w:val="20"/>
          <w:szCs w:val="20"/>
        </w:rPr>
        <w:t>zobowiązany jest do traktowania posiadanych przez niego informacji</w:t>
      </w:r>
      <w:r w:rsidRPr="003C2BE4">
        <w:rPr>
          <w:rStyle w:val="FontStyle26"/>
          <w:sz w:val="20"/>
          <w:szCs w:val="20"/>
        </w:rPr>
        <w:br/>
        <w:t>dotyczących podejrzenia nieprawidłowości jako tajemnicy i powstrzymania się</w:t>
      </w:r>
      <w:r w:rsidRPr="003C2BE4">
        <w:rPr>
          <w:rStyle w:val="FontStyle26"/>
          <w:sz w:val="20"/>
          <w:szCs w:val="20"/>
        </w:rPr>
        <w:br/>
        <w:t>od publicznych rozmów o zgłaszanych podejrzeniach nieprawidłowości, chyba że osoba</w:t>
      </w:r>
      <w:r w:rsidRPr="003C2BE4">
        <w:rPr>
          <w:rStyle w:val="FontStyle26"/>
          <w:sz w:val="20"/>
          <w:szCs w:val="20"/>
        </w:rPr>
        <w:br/>
        <w:t>ta jest zobowiązana do takiego działania przepisami prawa.</w:t>
      </w: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6"/>
          <w:b/>
          <w:bCs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b/>
          <w:bCs/>
          <w:sz w:val="20"/>
          <w:szCs w:val="20"/>
        </w:rPr>
        <w:t>§ 8. Zgłoszenia anonimowe</w:t>
      </w:r>
    </w:p>
    <w:p w:rsidR="00AE142D" w:rsidRPr="003C2BE4" w:rsidRDefault="00AE142D" w:rsidP="00AE142D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Dopuszczalne jest anonimowe zgłoszenie nieprawidłowości za pośrednictwem e-mail na adres: </w:t>
      </w:r>
      <w:r w:rsidRPr="003C2BE4">
        <w:rPr>
          <w:rStyle w:val="FontStyle25"/>
          <w:sz w:val="20"/>
          <w:szCs w:val="20"/>
        </w:rPr>
        <w:t>komendant.kppbilgoraj@lu.policja.gov.pl</w:t>
      </w:r>
    </w:p>
    <w:p w:rsidR="00AE142D" w:rsidRPr="003C2BE4" w:rsidRDefault="00AE142D" w:rsidP="00AE142D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Każde zgłoszenie anonimowe podlega wpisowi do rejestru. W przypadku pozostawienia anonimowego zgłoszenia bez biegu, osoba odpowiedzialna za obsługę zgłoszeń ma obowiązek wskazania przyczyn uzasadniających taką decyzję.</w:t>
      </w:r>
    </w:p>
    <w:p w:rsidR="00AE142D" w:rsidRPr="003C2BE4" w:rsidRDefault="00AE142D" w:rsidP="00AE142D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Jeżeli w toku rozpatrywania zgłoszenia anonimowego zostanie ustalona tożsamość zgłaszającego, osoba odpowiedzialna za obsługę zgłoszeń niezwłocznie nadaje mu status Sygnalisty.</w:t>
      </w:r>
    </w:p>
    <w:p w:rsidR="00AE142D" w:rsidRPr="003C2BE4" w:rsidRDefault="00AE142D" w:rsidP="00AE142D">
      <w:pPr>
        <w:pStyle w:val="Style2"/>
        <w:widowControl/>
        <w:spacing w:before="120" w:after="120"/>
        <w:ind w:left="66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ind w:left="66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9. Fałszywe zgłoszenia</w:t>
      </w:r>
    </w:p>
    <w:p w:rsidR="00AE142D" w:rsidRPr="003C2BE4" w:rsidRDefault="00AE142D" w:rsidP="00AE142D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Zgłoszenie nieprawidłowości może być dokonane wyłącznie w dobrej wierze.</w:t>
      </w:r>
    </w:p>
    <w:p w:rsidR="00AE142D" w:rsidRPr="003C2BE4" w:rsidRDefault="00AE142D" w:rsidP="00AE142D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Zakazuje się świadomego składania fałszywych zgłoszeń nieprawidłowości.</w:t>
      </w:r>
    </w:p>
    <w:p w:rsidR="00AE142D" w:rsidRPr="003C2BE4" w:rsidRDefault="00AE142D" w:rsidP="00AE142D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W przypadku ustalenia w wyniku wstępnej analizy zgłoszenia albo w toku postępowania wyjaśniającego, iż w zgłoszeniu nieprawidłowości świadomie podano nieprawdę lub zatajono prawdę, zgłaszający będący pracownikiem, może zostać pociągnięty do odpowiedzialności porządkowej określonej w przepisach stosownie do formy </w:t>
      </w:r>
      <w:r w:rsidRPr="003C2BE4">
        <w:rPr>
          <w:rStyle w:val="FontStyle26"/>
          <w:bCs/>
          <w:sz w:val="20"/>
          <w:szCs w:val="20"/>
        </w:rPr>
        <w:t>zatrudnienia lub powołania do służby</w:t>
      </w:r>
      <w:r w:rsidRPr="003C2BE4">
        <w:rPr>
          <w:rStyle w:val="FontStyle26"/>
          <w:sz w:val="20"/>
          <w:szCs w:val="20"/>
        </w:rPr>
        <w:t>. Zachowanie takie może być również zakwalifikowane jako ciężkie naruszenie podstawowych obowiązków.</w:t>
      </w:r>
    </w:p>
    <w:p w:rsidR="00AE142D" w:rsidRPr="003C2BE4" w:rsidRDefault="00AE142D" w:rsidP="00AE142D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W przypadku zgłaszającego, świadczącego na rzecz Komendy usługi lub dostarczającego towary na podstawie umowy cywilnoprawnej, ustalenie dokonania fałszywego zgłoszenia nieprawidłowości skutkować może rozwiązaniem tejże umowy i definitywnym zakończeniem współpracy pomiędzy stronami.</w:t>
      </w:r>
    </w:p>
    <w:p w:rsidR="00AE142D" w:rsidRPr="003C2BE4" w:rsidRDefault="00AE142D" w:rsidP="00AE142D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Niezależnie od skutków wskazanych powyżej, zgłaszający świadomie dokonujący fałszywego zgłoszenia nieprawidłowości może zostać pociągnięty do odpowiedzialności odszkodowawczej, w przypadku wystąpienia szkody po stronie Komendy związanej </w:t>
      </w:r>
      <w:r w:rsidRPr="003C2BE4">
        <w:rPr>
          <w:rStyle w:val="FontStyle26"/>
          <w:sz w:val="20"/>
          <w:szCs w:val="20"/>
        </w:rPr>
        <w:br/>
        <w:t>z fałszywym zgłoszeniem.</w:t>
      </w:r>
    </w:p>
    <w:p w:rsidR="00AE142D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3C2BE4" w:rsidRDefault="003C2BE4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3C2BE4" w:rsidRDefault="003C2BE4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3C2BE4" w:rsidRPr="003C2BE4" w:rsidRDefault="003C2BE4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10. Postępowanie wyjaśniające</w:t>
      </w:r>
    </w:p>
    <w:p w:rsidR="00AE142D" w:rsidRPr="003C2BE4" w:rsidRDefault="00AE142D" w:rsidP="00AE142D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Dostęp do kanałów zgłaszania nieprawidłowości posiadają tylko osoby odpowiedzialne za zgłoszenie.</w:t>
      </w:r>
    </w:p>
    <w:p w:rsidR="00AE142D" w:rsidRPr="003C2BE4" w:rsidRDefault="00AE142D" w:rsidP="00AE142D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0"/>
          <w:szCs w:val="20"/>
        </w:rPr>
      </w:pPr>
      <w:r w:rsidRPr="003C2BE4">
        <w:rPr>
          <w:rStyle w:val="FontStyle26"/>
          <w:sz w:val="20"/>
          <w:szCs w:val="20"/>
        </w:rPr>
        <w:t>Po wpłynięciu zgłoszenia nieprawidłowości, osoba odpowiedzialna za obsługę zgłoszeń, niezwłocznie, nie później jednak niż w terminie 7 dni roboczych od dnia wpływu,:</w:t>
      </w:r>
    </w:p>
    <w:p w:rsidR="00AE142D" w:rsidRPr="003C2BE4" w:rsidRDefault="00AE142D" w:rsidP="00AE142D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wydaje potwierdzenie zgłoszenia nieprawidłowości na formularzu, którego wzór określono w </w:t>
      </w:r>
      <w:r w:rsidRPr="003C2BE4">
        <w:rPr>
          <w:rStyle w:val="FontStyle26"/>
          <w:bCs/>
          <w:sz w:val="20"/>
          <w:szCs w:val="20"/>
        </w:rPr>
        <w:t>Załączniku Nr 2</w:t>
      </w:r>
      <w:r w:rsidRPr="003C2BE4">
        <w:rPr>
          <w:rStyle w:val="FontStyle26"/>
          <w:sz w:val="20"/>
          <w:szCs w:val="20"/>
        </w:rPr>
        <w:t xml:space="preserve"> do niniejszej Procedury (możliwe tylko w przypadku zgłoszenia nie anonimowego),</w:t>
      </w:r>
    </w:p>
    <w:p w:rsidR="00AE142D" w:rsidRPr="003C2BE4" w:rsidRDefault="00AE142D" w:rsidP="00AE142D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>dokonuje wstępnej analizy zgłoszenia,</w:t>
      </w:r>
    </w:p>
    <w:p w:rsidR="00AE142D" w:rsidRPr="003C2BE4" w:rsidRDefault="00AE142D" w:rsidP="00AE142D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>nadaje lub nie nadaje osobie zgłaszającej statusu sygnalisty.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>Jeżeli zgłoszenie nadaje się do rozpoznania, osoba odpowiedzialna za obsługę zgłoszeń wszczyna postępowanie wyjaśniające.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>Rozpatrzenie zgłoszenia nieprawidłowości następuje bez zbędnej zwłoki, w okresie nie dłuższym niż 30 dni od daty wszczęcia postępowania wyjaśniającego, pod warunkiem możliwości zebrania w tym czasie przez podmiot rozpatrujący niezbędnych dokumentów i dowodów.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>W szczególnie skomplikowanych przypadkach rozpatrzenie zgłoszenia nieprawidłowości może nastąpić w terminie nie dłuższym niż 90 dni od daty wszczęcia postępowania wyjaśniającego.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Z przeprowadzonego postępowania wyjaśniającego osoba odpowiedzialna za obsługę zgłoszeń sporządza </w:t>
      </w:r>
      <w:bookmarkStart w:id="1" w:name="_Hlk173778875"/>
      <w:r w:rsidRPr="003C2BE4">
        <w:rPr>
          <w:rStyle w:val="FontStyle26"/>
          <w:sz w:val="20"/>
          <w:szCs w:val="20"/>
        </w:rPr>
        <w:t>raport, który obejmuje także rekomendacje w zakresie załatwienia sprawy i przedstawia go Komendantowi</w:t>
      </w:r>
      <w:bookmarkEnd w:id="1"/>
      <w:r w:rsidRPr="003C2BE4">
        <w:rPr>
          <w:rStyle w:val="FontStyle26"/>
          <w:sz w:val="20"/>
          <w:szCs w:val="20"/>
        </w:rPr>
        <w:t>.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Osoba odpowiedzialna za obsługę zgłoszeń ma obowiązek poinformować sygnalistę o sposobie załatwienia sprawy w nieprzekraczalnym terminie 3 miesięcy </w:t>
      </w:r>
      <w:r w:rsidRPr="003C2BE4">
        <w:rPr>
          <w:rFonts w:ascii="Times New Roman" w:hAnsi="Times New Roman" w:cs="Times New Roman"/>
          <w:sz w:val="20"/>
          <w:szCs w:val="20"/>
        </w:rPr>
        <w:t>od dnia potwierdzenia przyjęcia zgłoszenia wewnętrznego lub - w przypadku nieprzekazania potwierdzenia, o którym mowa w ust. 2 lit. a - 3 miesięcy od upływu 7 dni od dnia dokonania zgłoszenia wewnętrznego, chyba że sygnalista nie podał adresu do kontaktu, na który należy przekazać informację zwrotną;</w:t>
      </w:r>
    </w:p>
    <w:p w:rsidR="00AE142D" w:rsidRPr="003C2BE4" w:rsidRDefault="00AE142D" w:rsidP="00AE142D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Szczegółowe zasady przeprowadzania postępowania wyjaśniającego określono w </w:t>
      </w:r>
      <w:r w:rsidRPr="003C2BE4">
        <w:rPr>
          <w:rStyle w:val="FontStyle26"/>
          <w:bCs/>
          <w:sz w:val="20"/>
          <w:szCs w:val="20"/>
        </w:rPr>
        <w:t>Załączniku Nr 5</w:t>
      </w:r>
      <w:r w:rsidRPr="003C2BE4">
        <w:rPr>
          <w:rStyle w:val="FontStyle26"/>
          <w:sz w:val="20"/>
          <w:szCs w:val="20"/>
        </w:rPr>
        <w:t xml:space="preserve"> do niniejszej Procedury.</w:t>
      </w:r>
    </w:p>
    <w:p w:rsidR="00AE142D" w:rsidRPr="003C2BE4" w:rsidRDefault="00AE142D" w:rsidP="00AE142D">
      <w:pPr>
        <w:pStyle w:val="Style2"/>
        <w:widowControl/>
        <w:spacing w:before="120" w:after="120" w:line="240" w:lineRule="exact"/>
        <w:jc w:val="center"/>
        <w:rPr>
          <w:rStyle w:val="FontStyle25"/>
          <w:sz w:val="20"/>
          <w:szCs w:val="20"/>
        </w:rPr>
      </w:pPr>
    </w:p>
    <w:p w:rsidR="00AE142D" w:rsidRPr="003C2BE4" w:rsidRDefault="00AE142D" w:rsidP="00AE142D">
      <w:pPr>
        <w:pStyle w:val="Style2"/>
        <w:widowControl/>
        <w:spacing w:before="120" w:after="120" w:line="240" w:lineRule="exact"/>
        <w:jc w:val="center"/>
        <w:rPr>
          <w:rStyle w:val="FontStyle25"/>
          <w:sz w:val="20"/>
          <w:szCs w:val="20"/>
        </w:rPr>
      </w:pPr>
      <w:r w:rsidRPr="003C2BE4">
        <w:rPr>
          <w:rStyle w:val="FontStyle25"/>
          <w:sz w:val="20"/>
          <w:szCs w:val="20"/>
        </w:rPr>
        <w:t>§ 11. Rejestr Zgłoszeń Nieprawidłowości</w:t>
      </w:r>
    </w:p>
    <w:p w:rsidR="00AE142D" w:rsidRPr="003C2BE4" w:rsidRDefault="00AE142D" w:rsidP="00AE142D">
      <w:pPr>
        <w:pStyle w:val="Style2"/>
        <w:widowControl/>
        <w:numPr>
          <w:ilvl w:val="0"/>
          <w:numId w:val="7"/>
        </w:numPr>
        <w:spacing w:before="120" w:after="120" w:line="240" w:lineRule="exact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W Rejestrze nieprawidłowości   rejestruje  się  każde zgłoszenie nieprawidłowości, niezależnie od dalszego przebiegu postępowania wyjaśniającego.</w:t>
      </w:r>
    </w:p>
    <w:p w:rsidR="00AE142D" w:rsidRPr="003C2BE4" w:rsidRDefault="00AE142D" w:rsidP="00AE142D">
      <w:pPr>
        <w:pStyle w:val="Style2"/>
        <w:widowControl/>
        <w:numPr>
          <w:ilvl w:val="0"/>
          <w:numId w:val="7"/>
        </w:numPr>
        <w:spacing w:before="120" w:after="120" w:line="240" w:lineRule="exact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Za prowadzenie Rejestru Nieprawidłowości w Komendzie odpowiada osoba odpowiedzialna za przyjmowanie i rozpatrywanie zgłoszeń</w:t>
      </w:r>
    </w:p>
    <w:p w:rsidR="00AE142D" w:rsidRPr="003C2BE4" w:rsidRDefault="00AE142D" w:rsidP="00AE142D">
      <w:pPr>
        <w:pStyle w:val="Style2"/>
        <w:widowControl/>
        <w:numPr>
          <w:ilvl w:val="0"/>
          <w:numId w:val="7"/>
        </w:numPr>
        <w:spacing w:before="120" w:after="120" w:line="240" w:lineRule="exact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Rejestr Nieprawidłowości zawiera w szczególności:</w:t>
      </w:r>
    </w:p>
    <w:p w:rsidR="00AE142D" w:rsidRPr="003C2BE4" w:rsidRDefault="00AE142D" w:rsidP="00AE142D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dane kontaktowe Sygnalisty, chyba że zgłoszenie nieprawidłowości miało charakter anonimowy,</w:t>
      </w:r>
    </w:p>
    <w:p w:rsidR="00AE142D" w:rsidRPr="003C2BE4" w:rsidRDefault="00AE142D" w:rsidP="00AE142D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wszystkie szczegółowe informacje posiadane na temat zgłoszenia,</w:t>
      </w:r>
    </w:p>
    <w:p w:rsidR="00AE142D" w:rsidRPr="003C2BE4" w:rsidRDefault="00AE142D" w:rsidP="00AE142D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przebieg analizy i rozpatrzenia zgłoszenia nieprawidłowości,</w:t>
      </w:r>
    </w:p>
    <w:p w:rsidR="00AE142D" w:rsidRPr="003C2BE4" w:rsidRDefault="00AE142D" w:rsidP="00AE142D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osoby i organy biorące udział w procesie analizy i rozpatrzenia zgłoszenia ,</w:t>
      </w:r>
    </w:p>
    <w:p w:rsidR="00AE142D" w:rsidRPr="003C2BE4" w:rsidRDefault="00AE142D" w:rsidP="00AE142D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wszelkie decyzje i eskalacje (jeżeli występują).</w:t>
      </w:r>
    </w:p>
    <w:p w:rsidR="00AE142D" w:rsidRPr="003C2BE4" w:rsidRDefault="00AE142D" w:rsidP="00AE142D">
      <w:pPr>
        <w:pStyle w:val="Style2"/>
        <w:widowControl/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 xml:space="preserve">Wzór Rejestru Zgłoszeń Nieprawidłowości stanowi </w:t>
      </w:r>
      <w:r w:rsidRPr="003C2BE4">
        <w:rPr>
          <w:rStyle w:val="FontStyle26"/>
          <w:bCs/>
          <w:sz w:val="20"/>
          <w:szCs w:val="20"/>
        </w:rPr>
        <w:t>Załącznik Nr 3</w:t>
      </w:r>
      <w:r w:rsidRPr="003C2BE4">
        <w:rPr>
          <w:rStyle w:val="FontStyle26"/>
          <w:sz w:val="20"/>
          <w:szCs w:val="20"/>
        </w:rPr>
        <w:t xml:space="preserve"> do niniejszej Procedury.</w:t>
      </w:r>
    </w:p>
    <w:p w:rsidR="00AE142D" w:rsidRPr="003C2BE4" w:rsidRDefault="00AE142D" w:rsidP="00AE142D">
      <w:pPr>
        <w:pStyle w:val="Style2"/>
        <w:widowControl/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Style w:val="FontStyle26"/>
          <w:sz w:val="20"/>
          <w:szCs w:val="20"/>
        </w:rPr>
      </w:pPr>
      <w:r w:rsidRPr="003C2BE4">
        <w:rPr>
          <w:rStyle w:val="FontStyle26"/>
          <w:sz w:val="20"/>
          <w:szCs w:val="20"/>
        </w:rPr>
        <w:t>Poza prowadzeniem Rejestru, osoba odpowiedzialna za obsługę zgłoszeń, przy zachowaniu zasad poufności, jest zobowiązana do przechowywania wszelkich dowodów, dokumentów i informacji zebranych w toku analizy oraz informacji dotyczących rozpatrzenia zgłoszenia przez okres 5 lat od czasu zakończenia postępowania wyjaśniającego.</w:t>
      </w: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AE142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:rsidR="003C2BE4" w:rsidRDefault="003C2BE4" w:rsidP="00AE142D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  <w:bookmarkStart w:id="2" w:name="_GoBack"/>
      <w:bookmarkEnd w:id="2"/>
    </w:p>
    <w:p w:rsidR="00AE142D" w:rsidRPr="005E3DAD" w:rsidRDefault="00AE142D" w:rsidP="00AE142D">
      <w:pPr>
        <w:pStyle w:val="Style2"/>
        <w:widowControl/>
        <w:spacing w:before="120" w:after="120" w:line="240" w:lineRule="exact"/>
        <w:jc w:val="both"/>
        <w:rPr>
          <w:rStyle w:val="FontStyle25"/>
          <w:b w:val="0"/>
          <w:bCs w:val="0"/>
        </w:rPr>
      </w:pPr>
    </w:p>
    <w:p w:rsidR="00AE142D" w:rsidRDefault="00AE142D" w:rsidP="00AE142D">
      <w:pPr>
        <w:pStyle w:val="Style2"/>
        <w:widowControl/>
        <w:spacing w:line="240" w:lineRule="exact"/>
        <w:rPr>
          <w:sz w:val="20"/>
          <w:szCs w:val="20"/>
        </w:rPr>
      </w:pPr>
    </w:p>
    <w:p w:rsidR="00AE142D" w:rsidRPr="005E3DAD" w:rsidRDefault="00AE142D" w:rsidP="00AE142D">
      <w:pPr>
        <w:pStyle w:val="Style2"/>
        <w:widowControl/>
        <w:spacing w:before="24"/>
        <w:rPr>
          <w:rStyle w:val="FontStyle25"/>
          <w:sz w:val="20"/>
          <w:szCs w:val="20"/>
        </w:rPr>
      </w:pPr>
      <w:r w:rsidRPr="005E3DAD">
        <w:rPr>
          <w:rStyle w:val="FontStyle25"/>
          <w:sz w:val="20"/>
          <w:szCs w:val="20"/>
        </w:rPr>
        <w:t>Załączniki do niniejszej Procedury:</w:t>
      </w:r>
    </w:p>
    <w:p w:rsidR="00AE142D" w:rsidRPr="005E3DAD" w:rsidRDefault="00AE142D" w:rsidP="00AE142D">
      <w:pPr>
        <w:pStyle w:val="Style12"/>
        <w:widowControl/>
        <w:numPr>
          <w:ilvl w:val="0"/>
          <w:numId w:val="10"/>
        </w:numPr>
        <w:tabs>
          <w:tab w:val="left" w:pos="792"/>
        </w:tabs>
        <w:spacing w:before="53"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1 - Formularz zgłoszenia nieprawidłowości</w:t>
      </w:r>
    </w:p>
    <w:p w:rsidR="00AE142D" w:rsidRPr="005E3DAD" w:rsidRDefault="00AE142D" w:rsidP="00AE142D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2 - Potwierdzenie zgłoszenia nieprawidłowości</w:t>
      </w:r>
    </w:p>
    <w:p w:rsidR="00AE142D" w:rsidRPr="005E3DAD" w:rsidRDefault="00AE142D" w:rsidP="00AE142D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3 - Rejestr zgłoszeń nieprawidłowości ( wzór)</w:t>
      </w:r>
    </w:p>
    <w:p w:rsidR="00AE142D" w:rsidRPr="005E3DAD" w:rsidRDefault="00AE142D" w:rsidP="00AE142D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4 - Szczegółowe zasady ochrony danych sygnalisty</w:t>
      </w:r>
    </w:p>
    <w:p w:rsidR="00AE142D" w:rsidRDefault="00AE142D" w:rsidP="00AE142D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5 - Szczegółowe zasady przeprowadzania postępowania wyjaśniającego</w:t>
      </w:r>
      <w:r>
        <w:rPr>
          <w:rStyle w:val="FontStyle24"/>
        </w:rPr>
        <w:t xml:space="preserve"> + schemat</w:t>
      </w:r>
    </w:p>
    <w:p w:rsidR="003C2BE4" w:rsidRDefault="003C2BE4" w:rsidP="003C2BE4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>
        <w:rPr>
          <w:rStyle w:val="FontStyle24"/>
        </w:rPr>
        <w:t>Załącznik Nr 6 – Zachowanie poufności</w:t>
      </w:r>
    </w:p>
    <w:p w:rsidR="003C2BE4" w:rsidRDefault="003C2BE4" w:rsidP="003C2BE4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>
        <w:rPr>
          <w:rStyle w:val="FontStyle24"/>
        </w:rPr>
        <w:t>Załącznik Nr 7 – Upoważnienie do uczestnictwa w procesie weryfikacji</w:t>
      </w:r>
    </w:p>
    <w:p w:rsidR="003619B1" w:rsidRPr="003C2BE4" w:rsidRDefault="003C2BE4" w:rsidP="009E1592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</w:rPr>
        <w:t>Załącznik Nr 8 – Upoważnienie do przyjmowania zgłoszeń</w:t>
      </w:r>
    </w:p>
    <w:p w:rsidR="003C2BE4" w:rsidRDefault="003C2BE4" w:rsidP="003C2BE4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</w:pPr>
      <w:r>
        <w:rPr>
          <w:rStyle w:val="FontStyle24"/>
        </w:rPr>
        <w:t>Załącznik N</w:t>
      </w:r>
      <w:r>
        <w:rPr>
          <w:rStyle w:val="FontStyle24"/>
        </w:rPr>
        <w:t xml:space="preserve">r 9 – Wzór protokołu spotkania </w:t>
      </w:r>
    </w:p>
    <w:sectPr w:rsidR="003C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1F5"/>
    <w:multiLevelType w:val="hybridMultilevel"/>
    <w:tmpl w:val="14B8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DB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2" w15:restartNumberingAfterBreak="0">
    <w:nsid w:val="0EF91DA3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880DFC"/>
    <w:multiLevelType w:val="singleLevel"/>
    <w:tmpl w:val="7ADCB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 w15:restartNumberingAfterBreak="0">
    <w:nsid w:val="237F68E3"/>
    <w:multiLevelType w:val="hybridMultilevel"/>
    <w:tmpl w:val="03C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CFB1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4C56"/>
    <w:multiLevelType w:val="singleLevel"/>
    <w:tmpl w:val="D452E0C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826B4D"/>
    <w:multiLevelType w:val="singleLevel"/>
    <w:tmpl w:val="2788E0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7" w15:restartNumberingAfterBreak="0">
    <w:nsid w:val="33730A6E"/>
    <w:multiLevelType w:val="hybridMultilevel"/>
    <w:tmpl w:val="B91600B6"/>
    <w:lvl w:ilvl="0" w:tplc="C758F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6D07"/>
    <w:multiLevelType w:val="hybridMultilevel"/>
    <w:tmpl w:val="3CE4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96584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10" w15:restartNumberingAfterBreak="0">
    <w:nsid w:val="543A7092"/>
    <w:multiLevelType w:val="singleLevel"/>
    <w:tmpl w:val="7844235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11" w15:restartNumberingAfterBreak="0">
    <w:nsid w:val="5C6C5C96"/>
    <w:multiLevelType w:val="singleLevel"/>
    <w:tmpl w:val="73EEF9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135176"/>
    <w:multiLevelType w:val="hybridMultilevel"/>
    <w:tmpl w:val="14B8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05A56"/>
    <w:multiLevelType w:val="hybridMultilevel"/>
    <w:tmpl w:val="ED08D638"/>
    <w:lvl w:ilvl="0" w:tplc="CC021C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E438CC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93572A"/>
    <w:multiLevelType w:val="singleLevel"/>
    <w:tmpl w:val="3F445D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2D"/>
    <w:rsid w:val="003C2BE4"/>
    <w:rsid w:val="007460FF"/>
    <w:rsid w:val="00AE142D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E98A"/>
  <w15:chartTrackingRefBased/>
  <w15:docId w15:val="{245784A2-DD75-4C02-B9B0-6C277C5F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E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AE142D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AE142D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Domylnaczcionkaakapitu"/>
    <w:uiPriority w:val="99"/>
    <w:rsid w:val="00AE142D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AE142D"/>
    <w:pPr>
      <w:spacing w:after="0" w:line="240" w:lineRule="auto"/>
    </w:pPr>
    <w:rPr>
      <w:kern w:val="2"/>
      <w14:ligatures w14:val="standardContextual"/>
    </w:rPr>
  </w:style>
  <w:style w:type="paragraph" w:customStyle="1" w:styleId="Style12">
    <w:name w:val="Style12"/>
    <w:basedOn w:val="Normalny"/>
    <w:uiPriority w:val="99"/>
    <w:rsid w:val="00AE142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AE142D"/>
    <w:rPr>
      <w:rFonts w:ascii="Arial" w:hAnsi="Arial" w:cs="Arial"/>
      <w:i/>
      <w:iCs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AE142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AE142D"/>
    <w:rPr>
      <w:rFonts w:ascii="Arial" w:hAnsi="Arial" w:cs="Arial"/>
      <w:i/>
      <w:i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AE1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E142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E142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E1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Y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2710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magdalenakulińska</dc:creator>
  <cp:keywords/>
  <dc:description/>
  <cp:lastModifiedBy>magdalenakulińska</cp:lastModifiedBy>
  <cp:revision>3</cp:revision>
  <cp:lastPrinted>2024-09-25T12:48:00Z</cp:lastPrinted>
  <dcterms:created xsi:type="dcterms:W3CDTF">2024-09-25T12:17:00Z</dcterms:created>
  <dcterms:modified xsi:type="dcterms:W3CDTF">2024-09-25T12:49:00Z</dcterms:modified>
</cp:coreProperties>
</file>